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Dachsanierung am Denkmal: Auflagen vor dem Angebot klären · Arbeitsblatt mit Checkliste</w:t>
      </w:r>
    </w:p>
    <w:p>
      <w:r>
        <w:t>Eine denkmalrechtliche Zustimmung für Dacharbeiten einzuholen, ist ein strukturierter Prozess, der sich von gewöhnlichen Baugenehmigungen unterscheidet. Wer die einzelnen Schritte kennt, kann Verzögerungen vermeiden und die Chancen auf eine zügige Genehmigung erhöhen. Die folgenden Abschnitte erläutern, wie Eigentümer in NRW vorgehen können, wenn das Dach eines denkmalgeschützten Gebäudes saniert werden soll.</w:t>
      </w:r>
    </w:p>
    <w:p>
      <w:pPr>
        <w:pStyle w:val="Heading1"/>
      </w:pPr>
      <w:r>
        <w:t>Grundlage: Denkmalrechtliche Zustimmung statt einfacher Baugenehmigung</w:t>
      </w:r>
    </w:p>
    <w:p>
      <w:r>
        <w:t>Bei Baudenkmälern nach dem Denkmalschutzgesetz Nordrhein-Westfalen genügt eine normale Baugenehmigung nicht. Für Maßnahmen am Dach ist eine denkmalrechtliche Zustimmung der Unteren Denkmalbehörde erforderlich. Diese prüft nicht nur die technische Umsetzung, sondern auch, ob das Vorhaben mit dem Schutzzweck des Denkmals vereinbar ist. Zuständig ist in der Regel die Stadt oder Gemeinde, in der das Gebäude liegt. Die Zustimmung muss vor Beginn der Arbeiten vorliegen – eine nachträgliche Genehmigung ist grundsätzlich nicht möglich.</w:t>
      </w:r>
    </w:p>
    <w:p>
      <w:pPr>
        <w:pStyle w:val="Heading1"/>
      </w:pPr>
      <w:r>
        <w:t>Antragsunterlagen zusammenstellen</w:t>
      </w:r>
    </w:p>
    <w:p>
      <w:r>
        <w:t>Für den Antrag werden spezifische Unterlagen benötigt, die über einen normalen Bauantrag hinausgehen. Dazu gehören eine ausführliche Beschreibung der geplanten Maßnahme, Bestandsfotos des aktuellen Zustands, Fotos oder Zeichnungen vergleichbarer historischer Dächer sowie Angaben zu Materialien, Farben und Verlegemustern. Manchmal sind auch Gutachten oder Stellungnahmen von Architekten mit Denkmalpflege-Erfahrung erforderlich. Je vollständiger die Unterlagen eingereicht werden, desto reibungsloser verläuft das Genehmigungsverfahren.</w:t>
      </w:r>
    </w:p>
    <w:p>
      <w:pPr>
        <w:pStyle w:val="Heading1"/>
      </w:pPr>
      <w:r>
        <w:t>Abstimmung mit der Denkmalbehörde vor dem Antrag</w:t>
      </w:r>
    </w:p>
    <w:p>
      <w:r>
        <w:t>Es empfiehlt sich, vor der förmlichen Antragstellung das Gespräch mit der zuständigen Stelle zu suchen. In vielen Fällen können so erste Fragen zu Auflagen, Spielräumen und bevorzugten Materialien geklärt werden. Manche Denkmalbehörden bieten eigens Sprechstunden für Eigentümer an oder veröffentlichen Merkblätter zu typischen Maßnahmen wie Dachsanierungen. Diese frühe Abstimmung hilft, den Antrag passgenau zu formulieren und Überraschungen im Verfahren zu vermeiden.</w:t>
      </w:r>
    </w:p>
    <w:p>
      <w:pPr>
        <w:pStyle w:val="Heading1"/>
      </w:pPr>
      <w:r>
        <w:t>Typische Auflagen und wie damit umgegangen wird</w:t>
      </w:r>
    </w:p>
    <w:p>
      <w:r>
        <w:t>Zustimmungen für Denkmaldächer enthalten häufig Auflagen, etwa zur Verwendung bestimmter Materialien wie Schiefer oder historischer Tonziegel, zur Erhaltung originaler Holzstrukturen oder zur Anpassung von Anschlüssen und Gauben. Diese Auflagen dienen dem Erhalt des Erscheinungsbilds und sind keine Schikane. Wer Auflagen als Einschränkung empfindet, kann in manchen Fällen eine begründete Abweichung beantragen, wenn technische oder wirtschaftliche Gründe dafür sprechen. Die Entscheidung liegt bei der Denkmalbehörde.</w:t>
      </w:r>
    </w:p>
    <w:p>
      <w:pPr>
        <w:pStyle w:val="Heading1"/>
      </w:pPr>
      <w:r>
        <w:t>Fachliche Begleitung einbeziehen</w:t>
      </w:r>
    </w:p>
    <w:p>
      <w:r>
        <w:t>Dachdeckerbetriebe mit Erfahrung im Denkmalbereich kennen die üblichen Anforderungen und können bei der Planung unterstützen. Ebenso können Architekten oder Denkmalpfleger helfen, die Unterlagen vollständig und überzeugend zu gestalten. Eine frühzeitige Einbindung solcher Fachleute spart oft Zeit und Kosten, weil Mängel in den Antragsunterlagen nachträglich korrigiert werden müssen und so das Verfahren verlängern können.</w:t>
      </w:r>
    </w:p>
    <w:p>
      <w:pPr>
        <w:pStyle w:val="Heading1"/>
      </w:pPr>
      <w:r>
        <w:t>Weitere Dokumente zum Thema</w:t>
      </w:r>
    </w:p>
    <w:p>
      <w:hyperlink r:id="rId9">
        <w:r>
          <w:rPr>
            <w:color w:val="087E75"/>
          </w:rPr>
          <w:t>Dachsanierung am Denkmal: Auflagen vor dem Angebot klären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pages.dev/dachsanierung-denkmal-auflagen-abklaeren/" TargetMode="External"/><Relationship Id="rId10" Type="http://schemas.openxmlformats.org/officeDocument/2006/relationships/hyperlink" Target="https://dachkonzeptnrw.pages.dev/dateien/minimax-f1d168e51a52941d1d7e6bb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